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E58" w:rsidRDefault="000C7E58" w:rsidP="006F7668">
      <w:pPr>
        <w:pStyle w:val="a3"/>
        <w:spacing w:before="0" w:beforeAutospacing="0" w:after="0" w:afterAutospacing="0"/>
        <w:jc w:val="center"/>
        <w:rPr>
          <w:sz w:val="28"/>
          <w:szCs w:val="28"/>
        </w:rPr>
      </w:pPr>
    </w:p>
    <w:p w:rsidR="000C7E58" w:rsidRPr="00724C22" w:rsidRDefault="000C7E58" w:rsidP="000C7E5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0" w:name="sub_72"/>
      <w:r w:rsidRPr="00724C22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>ПРИЛОЖЕНИЕ</w:t>
      </w:r>
      <w:r w:rsidR="00724C22" w:rsidRPr="00724C22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 xml:space="preserve"> </w:t>
      </w:r>
      <w:r w:rsidR="003E5C71" w:rsidRPr="00724C22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>№2</w:t>
      </w:r>
      <w:r w:rsidRPr="00724C22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br/>
      </w:r>
    </w:p>
    <w:bookmarkEnd w:id="0"/>
    <w:p w:rsidR="000C7E58" w:rsidRPr="000C7E58" w:rsidRDefault="000C7E58" w:rsidP="000C7E5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 CYR" w:eastAsiaTheme="minorEastAsia" w:hAnsi="Times New Roman CYR" w:cs="Times New Roman CYR"/>
          <w:sz w:val="24"/>
          <w:szCs w:val="24"/>
          <w:lang w:eastAsia="ru-RU"/>
        </w:rPr>
      </w:pPr>
    </w:p>
    <w:p w:rsidR="000C7E58" w:rsidRPr="000C7E58" w:rsidRDefault="000C7E58" w:rsidP="000C7E58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 CYR" w:eastAsiaTheme="minorEastAsia" w:hAnsi="Times New Roman CYR" w:cs="Times New Roman CYR"/>
          <w:b/>
          <w:bCs/>
          <w:color w:val="26282F"/>
          <w:sz w:val="24"/>
          <w:szCs w:val="24"/>
          <w:lang w:eastAsia="ru-RU"/>
        </w:rPr>
      </w:pPr>
      <w:r w:rsidRPr="000C7E58">
        <w:rPr>
          <w:rFonts w:ascii="Times New Roman CYR" w:eastAsiaTheme="minorEastAsia" w:hAnsi="Times New Roman CYR" w:cs="Times New Roman CYR"/>
          <w:b/>
          <w:bCs/>
          <w:color w:val="26282F"/>
          <w:sz w:val="24"/>
          <w:szCs w:val="24"/>
          <w:lang w:eastAsia="ru-RU"/>
        </w:rPr>
        <w:t>Сведения</w:t>
      </w:r>
      <w:r w:rsidRPr="000C7E58">
        <w:rPr>
          <w:rFonts w:ascii="Times New Roman CYR" w:eastAsiaTheme="minorEastAsia" w:hAnsi="Times New Roman CYR" w:cs="Times New Roman CYR"/>
          <w:b/>
          <w:bCs/>
          <w:color w:val="26282F"/>
          <w:sz w:val="24"/>
          <w:szCs w:val="24"/>
          <w:lang w:eastAsia="ru-RU"/>
        </w:rPr>
        <w:br/>
        <w:t>о проектной документации повторного использования</w:t>
      </w:r>
    </w:p>
    <w:p w:rsidR="000C7E58" w:rsidRPr="000C7E58" w:rsidRDefault="000C7E58" w:rsidP="000C7E5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 CYR" w:eastAsiaTheme="minorEastAsia" w:hAnsi="Times New Roman CYR" w:cs="Times New Roman CYR"/>
          <w:sz w:val="24"/>
          <w:szCs w:val="24"/>
          <w:lang w:eastAsia="ru-RU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73"/>
        <w:gridCol w:w="3590"/>
        <w:gridCol w:w="30"/>
        <w:gridCol w:w="13"/>
        <w:gridCol w:w="1469"/>
        <w:gridCol w:w="2173"/>
      </w:tblGrid>
      <w:tr w:rsidR="000C7E58" w:rsidRPr="000C7E58" w:rsidTr="001B0E8A">
        <w:tc>
          <w:tcPr>
            <w:tcW w:w="103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C7E58" w:rsidRPr="000C7E58" w:rsidRDefault="000C7E58" w:rsidP="000C7E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 о заявителе</w:t>
            </w:r>
          </w:p>
        </w:tc>
      </w:tr>
      <w:tr w:rsidR="000C7E58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C7E58" w:rsidRPr="000C7E58" w:rsidRDefault="000C7E58" w:rsidP="000C7E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" w:name="sub_11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1. Наименование</w:t>
            </w:r>
            <w:bookmarkEnd w:id="1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3A583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Казённое предприятие города Москвы «Управление гражданского строительства», </w:t>
            </w:r>
          </w:p>
          <w:p w:rsidR="000C7E58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г. Москва, ул. Тверская, д. 7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" w:name="sub_12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2. ИНН</w:t>
            </w:r>
            <w:bookmarkEnd w:id="2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7719272800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" w:name="sub_13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3. ОГРН</w:t>
            </w:r>
            <w:bookmarkEnd w:id="3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1037719025376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4" w:name="sub_14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4. Место нахождения и адрес</w:t>
            </w:r>
            <w:bookmarkEnd w:id="4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125375, г. Москва, ул. Тверская, д. 7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5" w:name="sub_15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5. Адрес электронной почты</w:t>
            </w:r>
            <w:bookmarkEnd w:id="5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125375, г. Москва, ул. Тверская, д. 7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6" w:name="sub_16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6. Фамилия, имя, отчество</w:t>
            </w:r>
            <w:bookmarkEnd w:id="6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reception@kpugs.ru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7" w:name="sub_17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7. СНИЛС</w:t>
            </w:r>
            <w:bookmarkEnd w:id="7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8" w:name="sub_18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8. Адрес регистрации</w:t>
            </w:r>
            <w:bookmarkEnd w:id="8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9" w:name="sub_19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9. Адрес электронной почты</w:t>
            </w:r>
            <w:bookmarkEnd w:id="9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103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 о физическом лице, уполномоченном заявителем на представление сведений и документов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0" w:name="sub_20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10. Фамилия, имя, отчество</w:t>
            </w:r>
            <w:bookmarkEnd w:id="10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1" w:name="sub_21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11. Адрес регистрации</w:t>
            </w:r>
            <w:bookmarkEnd w:id="11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2" w:name="sub_22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12. Адрес электронной почты</w:t>
            </w:r>
            <w:bookmarkEnd w:id="12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3" w:name="sub_23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13. Наименование и реквизиты документа,</w:t>
            </w:r>
            <w:bookmarkEnd w:id="13"/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подтверждающего полномочия представителя заявителя</w:t>
            </w:r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103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 о проектной документации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4" w:name="sub_24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14. Наименование проектной документации</w:t>
            </w:r>
            <w:bookmarkEnd w:id="14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80D56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Жилой дом с инженерными сетями и благоустройством территории, район Проспект Вернадского, кв.34-35, корп.24 (с инженерной подготовкой территории со сносом жил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ого </w:t>
            </w:r>
            <w:r w:rsidRPr="00C80D56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дом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а</w:t>
            </w:r>
            <w:r w:rsidRPr="00C80D56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по адресу: проспект Вернадского, д.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68</w:t>
            </w:r>
            <w:r w:rsidRPr="00C80D56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)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5" w:name="sub_25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15. Наименование проектной организации, подготовившей проектную документацию</w:t>
            </w:r>
            <w:bookmarkEnd w:id="15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ОАО «Моспроект-4»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6" w:name="sub_26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16. Принадлежность исключительного права на проектную документацию или права на использование проектной документации</w:t>
            </w:r>
            <w:bookmarkEnd w:id="16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3A583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Казённое предприятие города Москвы «Управление гражданского строительства», </w:t>
            </w:r>
          </w:p>
          <w:p w:rsidR="00671CEA" w:rsidRPr="00834920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г. Москва, ул. Тверская, д. 7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7" w:name="sub_27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17. Сведения об использовании экономически эффективной проектной документации повторного использования (использовалась, не использовалась - указать нужное)</w:t>
            </w:r>
            <w:bookmarkEnd w:id="17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Не использовалась</w:t>
            </w:r>
          </w:p>
        </w:tc>
      </w:tr>
      <w:tr w:rsidR="00671CEA" w:rsidRPr="000C7E58" w:rsidTr="001B0E8A">
        <w:tc>
          <w:tcPr>
            <w:tcW w:w="66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8" w:name="sub_28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18. Номер заключения государственной экспертизы проектной документации, указанной в </w:t>
            </w:r>
            <w:hyperlink w:anchor="sub_27" w:history="1">
              <w:r w:rsidRPr="000C7E58">
                <w:rPr>
                  <w:rFonts w:ascii="Times New Roman CYR" w:eastAsiaTheme="minorEastAsia" w:hAnsi="Times New Roman CYR" w:cs="Times New Roman CYR"/>
                  <w:color w:val="106BBE"/>
                  <w:sz w:val="24"/>
                  <w:szCs w:val="24"/>
                  <w:lang w:eastAsia="ru-RU"/>
                </w:rPr>
                <w:t>пункте 17</w:t>
              </w:r>
            </w:hyperlink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настоящих сведений</w:t>
            </w:r>
            <w:bookmarkEnd w:id="18"/>
          </w:p>
        </w:tc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-</w:t>
            </w:r>
          </w:p>
        </w:tc>
      </w:tr>
      <w:tr w:rsidR="00671CEA" w:rsidRPr="000C7E58" w:rsidTr="001B0E8A">
        <w:tc>
          <w:tcPr>
            <w:tcW w:w="103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 о лице, уполномоченном на распоряжение исключительным правом на проектную документацию или правом на использование проектной документации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19" w:name="sub_29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19. Наименование</w:t>
            </w:r>
            <w:bookmarkEnd w:id="19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3A583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Казённое предприятие города Москвы «Управление </w:t>
            </w: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 xml:space="preserve">гражданского строительства», 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г. Москва, ул. Тверская, д. 7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0" w:name="sub_30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20. ИНН</w:t>
            </w:r>
            <w:bookmarkEnd w:id="20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7719272800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1" w:name="sub_31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21. ОГРН</w:t>
            </w:r>
            <w:bookmarkEnd w:id="21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1037719025376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2" w:name="sub_32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22. Место нахождения и адрес</w:t>
            </w:r>
            <w:bookmarkEnd w:id="22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125375, г. Москва, ул. Тверская, д. 7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3" w:name="sub_33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23. Адрес регистрации</w:t>
            </w:r>
            <w:bookmarkEnd w:id="23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125375, г. Москва, ул. Тверская, д. 7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4" w:name="sub_34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24. Адрес электронной почты</w:t>
            </w:r>
            <w:bookmarkEnd w:id="24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reception@kpugs.ru</w:t>
            </w:r>
          </w:p>
        </w:tc>
      </w:tr>
      <w:tr w:rsidR="00671CEA" w:rsidRPr="000C7E58" w:rsidTr="001B0E8A">
        <w:tc>
          <w:tcPr>
            <w:tcW w:w="103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 о заключении государственной экспертизы проектной документации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5" w:name="sub_35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25. Наименование организации, выдавшей заключение</w:t>
            </w:r>
            <w:bookmarkEnd w:id="25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ГАУ «</w:t>
            </w:r>
            <w:proofErr w:type="spellStart"/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Мосгосэкспертиза</w:t>
            </w:r>
            <w:proofErr w:type="spellEnd"/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»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6" w:name="sub_36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26. Дата заключения</w:t>
            </w:r>
            <w:bookmarkEnd w:id="26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28.12.2015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07.12.2017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21.02.2018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7" w:name="sub_37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27. Номер заключения</w:t>
            </w:r>
            <w:bookmarkEnd w:id="27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№</w:t>
            </w: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77-1-5-0971-15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№</w:t>
            </w: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77-1-1-2-4948-17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№</w:t>
            </w: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77-1-1-2-0557-18</w:t>
            </w:r>
          </w:p>
        </w:tc>
      </w:tr>
      <w:tr w:rsidR="00671CEA" w:rsidRPr="000C7E58" w:rsidTr="001B0E8A">
        <w:tc>
          <w:tcPr>
            <w:tcW w:w="103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Сведения, содержащиеся в заключении о достоверности определения сметной стоимости строительства объекта капитального строительства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8" w:name="sub_38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28. Наименование организации, выдавшей заключение</w:t>
            </w:r>
            <w:bookmarkEnd w:id="28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ГАУ «</w:t>
            </w:r>
            <w:proofErr w:type="spellStart"/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Мосгосэкспертиза</w:t>
            </w:r>
            <w:proofErr w:type="spellEnd"/>
            <w:r w:rsidRPr="00CF18D2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»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29" w:name="sub_39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29. Дата заключения</w:t>
            </w:r>
            <w:bookmarkEnd w:id="29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12.01.2016</w:t>
            </w:r>
          </w:p>
        </w:tc>
      </w:tr>
      <w:tr w:rsidR="00671CEA" w:rsidRPr="000C7E58" w:rsidTr="001B0E8A">
        <w:tc>
          <w:tcPr>
            <w:tcW w:w="669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0" w:name="sub_40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30. Номер заключения</w:t>
            </w:r>
            <w:bookmarkEnd w:id="30"/>
          </w:p>
        </w:tc>
        <w:tc>
          <w:tcPr>
            <w:tcW w:w="365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№</w:t>
            </w:r>
            <w:r w:rsidRPr="0018229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1-1-0008-16</w:t>
            </w:r>
          </w:p>
        </w:tc>
      </w:tr>
      <w:tr w:rsidR="00671CEA" w:rsidRPr="000C7E58" w:rsidTr="001B0E8A">
        <w:tc>
          <w:tcPr>
            <w:tcW w:w="103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 об объекте капитального строительства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1" w:name="sub_41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31. Общие характеристики:</w:t>
            </w:r>
            <w:bookmarkEnd w:id="31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наименование объекта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Жилой дом с инженерными сетями и благоустройством территории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назначение объекта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3A583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Жилой дом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с нежилыми помещениями на 1-м этаже (помещения БКФН) с подвалом и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техподпольем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49644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49644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данные о проектной мощности объекта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3-х секционный жилой дом 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Строительный объем – 40 300 м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3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(в том числе подземная часть -3300 м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3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).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Площадь нежилых помещений – 648 м</w:t>
            </w:r>
            <w:r w:rsidRPr="00C41B84"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2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  <w:p w:rsidR="00671CEA" w:rsidRPr="000D33D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Количество квартир</w:t>
            </w:r>
            <w:r w:rsidRPr="000D33D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: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Однокомнатных -33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Двухкомнатных -66</w:t>
            </w:r>
          </w:p>
          <w:p w:rsidR="00671CEA" w:rsidRPr="000D33D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Трехкомнатных -33</w:t>
            </w:r>
          </w:p>
          <w:p w:rsidR="00671CEA" w:rsidRPr="0049644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Количество проживающих -264 чел.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продолжительность строительства, месяцев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11 месяцев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noProof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категория (класс)</w:t>
            </w:r>
            <w:r>
              <w:rPr>
                <w:noProof/>
                <w:lang w:eastAsia="ru-RU"/>
              </w:rPr>
              <w:t xml:space="preserve"> 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904D37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Группа капитальности –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I</w:t>
            </w:r>
          </w:p>
          <w:p w:rsidR="00671CEA" w:rsidRPr="00904D37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Уровень ответственности –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II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Степень огнестойкости -</w:t>
            </w:r>
            <w:r w:rsidRPr="00904D37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II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Класс конструктивной пожарной опасности – С0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Класс функциональной опасности жилого дома- Ф 1.3,</w:t>
            </w:r>
          </w:p>
          <w:p w:rsidR="00671CEA" w:rsidRPr="003B0D77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 том числе в составе жилого дома</w:t>
            </w:r>
            <w:r w:rsidRPr="003B0D77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: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-помещения офисные – Ф5.1</w:t>
            </w:r>
          </w:p>
          <w:p w:rsidR="00671CEA" w:rsidRPr="003B0D77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-помещения технические – Ф4.3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трудоемкость, человеко-дней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2" w:name="sub_42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32. Стоимостные показатели по объекту капитального строительства</w:t>
            </w:r>
            <w:bookmarkEnd w:id="32"/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 базовых ценах 1 января 2001 г.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на момент прохождения экспертизы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удельная сметная стоимость, млн. рублей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 м</w:t>
            </w:r>
            <w:r w:rsidRPr="00264C21"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2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площади квартир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16050 руб.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 м</w:t>
            </w:r>
            <w:r w:rsidRPr="00264C21"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2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площади квартир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93501 руб.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общая сметная стоимость, млн. рублей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123684,65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(базовый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ур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 2000г.)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720480,07 (сентябрь 2017)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стоимость строительно-монтажных работ, млн. рублей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96460,14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588895,74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264C2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(сентябрь 2017)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стоимость оборудования, млн. рублей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8290,66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31904,66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264C2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(сентябрь 2017)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стоимость прочих затрат, млн. рублей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18933,85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99680,07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264C2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(сентябрь 2017)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сведения о не превышении стоимости строительства объекта капитального строительства укрупненных показателей (укрупненных нормативов цены строительства)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перечень примененных укрупненных показателей (укрупненных нормативов цены строительства)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стоимость строительства, рассчитанная по укрупненным нормативам цены строительства (на дату, указанную в </w:t>
            </w:r>
            <w:hyperlink w:anchor="sub_39" w:history="1">
              <w:r w:rsidRPr="000C7E58">
                <w:rPr>
                  <w:rFonts w:ascii="Times New Roman CYR" w:eastAsiaTheme="minorEastAsia" w:hAnsi="Times New Roman CYR" w:cs="Times New Roman CYR"/>
                  <w:color w:val="106BBE"/>
                  <w:sz w:val="24"/>
                  <w:szCs w:val="24"/>
                  <w:lang w:eastAsia="ru-RU"/>
                </w:rPr>
                <w:t>пункте 29</w:t>
              </w:r>
            </w:hyperlink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настоящих сведений), млн. рублей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3" w:name="sub_43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33. Эксплуатационные показатели</w:t>
            </w:r>
            <w:bookmarkEnd w:id="33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данные о соответствии объекта капитального строительства показателю </w:t>
            </w:r>
            <w:proofErr w:type="spellStart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энергоэффективности</w:t>
            </w:r>
            <w:proofErr w:type="spellEnd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не ниже класса "С" (соответствует, не соответствует - указать нужное)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414128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В+ соответствует.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удельный показатель энергетической эффективности здания </w:t>
            </w:r>
            <w:proofErr w:type="gramStart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(</w:t>
            </w:r>
            <w:r w:rsidRPr="000C7E58">
              <w:rPr>
                <w:rFonts w:ascii="Times New Roman CYR" w:eastAsiaTheme="minorEastAsia" w:hAnsi="Times New Roman CYR" w:cs="Times New Roman CYR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0FD33FC" wp14:editId="0CC00538">
                  <wp:extent cx="835025" cy="19113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502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в</w:t>
            </w:r>
            <w:proofErr w:type="gramEnd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год)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414128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Удельный расход тепловой энергии на отопление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и вентиляцию </w:t>
            </w:r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здания за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отопительный период 58,0</w:t>
            </w:r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кВт</w:t>
            </w:r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.</w:t>
            </w:r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ч</w:t>
            </w:r>
            <w:proofErr w:type="spellEnd"/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/(м</w:t>
            </w:r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2.</w:t>
            </w:r>
            <w:r w:rsidRPr="0041412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год)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расход воды (холодной, горячей, куб. м в сутки)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B66671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Жилая зона: ХВС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– 39,6; ГВС – 26,4. Общий по дому: 79,21.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расход электроэнергии, </w:t>
            </w:r>
            <w:r w:rsidRPr="000C7E58">
              <w:rPr>
                <w:rFonts w:ascii="Times New Roman CYR" w:eastAsiaTheme="minorEastAsia" w:hAnsi="Times New Roman CYR" w:cs="Times New Roman CYR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D94F170" wp14:editId="15FF2E98">
                  <wp:extent cx="437515" cy="191135"/>
                  <wp:effectExtent l="0" t="0" r="635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751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9304C9" w:rsidP="009304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Расчетная эл</w:t>
            </w:r>
            <w:r w:rsidR="006902A7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ектрическая мощность по зданию</w:t>
            </w:r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</w:t>
            </w:r>
            <w:r w:rsidR="006902A7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399,2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кВт.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расход тепла (на отопление, на вентиляцию, на горячее водоснабжение, Гкал/ч)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Отопление – 0,689</w:t>
            </w: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.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Вентиляция – 0,097. ГВС – 0,379. Всего – 1,183.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расход газа, куб. м в сутки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B66671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Отсутствует.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4" w:name="sub_44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34. Технические характеристики:</w:t>
            </w:r>
            <w:bookmarkEnd w:id="34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общая площадь, кв. м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1A77EF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Площ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адь жилого здания -10909,23 м2.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D45541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D4554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площадь полезная, кв. м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D45541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площадь жилая (для жилых домов), кв. м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1A77EF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1A77EF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Площадь квартир (с учетом летних помещений) -7401,47 м2. 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1A77EF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Площадь квартир (без учета летних помещений) -7216,11 м2.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площадь застройки, кв. м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1 000,00 </w:t>
            </w:r>
            <w:r w:rsidRPr="001A77EF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м2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объем строительный, куб. м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7737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40 300 м3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количество этажей, единицы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14/12/10+техподполье (подвал)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протяженность, м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расчетный период эксплуатации, лет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5" w:name="sub_45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35. Строительные изделия и конструкции:</w:t>
            </w:r>
            <w:bookmarkEnd w:id="35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фундаменты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Монолитная железобетонная плита, переменной толщины 700- 800 мм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каркасы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Монолитный железобетонный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колонны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стены наружные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Ненесущие из газосиликатных блоков 200мм.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перегородки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Пазогребневые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блоки 80мм, газосиликатные блоки 100мм.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перекрытия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Монолитные железобетонные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покрытия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Монолитные железобетонные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крыша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Плоская, неэксплуатируемая, рулонная, с организованным водостоком с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электрообогревом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воронок и огнезащитным покрытием вокруг дефлекторов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дымоудаления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полы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Квартиры –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ламинат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, керамическая плитка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МОПы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–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керамогранит</w:t>
            </w:r>
            <w:proofErr w:type="spellEnd"/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заполнение проемов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9261FF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Дверные проемы наружные</w:t>
            </w:r>
            <w:r w:rsidRPr="009261FF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: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Наружные входные двери в подъезды и помещения БКФН – металлические, остекленные, окрашенные в заводских условиях. Входные двери в технические помещения, на лестницы, в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т.ч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 противопожарные – металлические, глухие, окрашенные в заводских условиях порошковым красителем.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Входные двери в квартиры – металлические.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Межкомнатные двери – с учетом требований Реновации.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Окна – из </w:t>
            </w:r>
            <w:r w:rsidRPr="00892C9E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ПВХ профиля с двух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камерным стеклопакетом и москитными сетками</w:t>
            </w:r>
            <w:r w:rsidRPr="00F86E7E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  <w:p w:rsidR="00671CEA" w:rsidRPr="00F86E7E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Витражи – ПВХ профиль.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архитектурное оформление фасада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11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наружная отделка</w:t>
            </w:r>
            <w:r>
              <w:rPr>
                <w:noProof/>
                <w:lang w:eastAsia="ru-RU"/>
              </w:rPr>
              <w:t xml:space="preserve"> 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Вентилируемые фасады на сертифицированной подсистеме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FRONT</w:t>
            </w:r>
            <w:r w:rsidRPr="00463D8B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111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с воздушным зазором и утеплителем из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минераловатных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плит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N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ТЕХНО-ВЕНТ-ОПТИМА, облицовка – цветные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фиброцементные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плиты, крашенные в массе с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 xml:space="preserve">шагом 600мм и высотой 1000 мм. Цоколь облицован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керамогранитом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Ветрешетки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на фасадах – окрашенные в цвет фасада. </w:t>
            </w:r>
          </w:p>
          <w:p w:rsidR="00671CEA" w:rsidRPr="00F86E7E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Корректировкой проектной документации предусмотрено внутреннее защитное ограждение на балконах и лоджиях в виде алюминиевых решеток.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внутренняя отделка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Квартиры с учетом требований Реновации.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Стены –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флизелиновые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обои в жилых комнатах и на кухне,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Керамическая плитка – фартук на кухне, полностью облицовка стен керамической плиткой в санитарных узлах.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Полы – керамическая плитка в прихожей и санитарных узлах,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ламинат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32 класса – в жилых комнатах и на кухне.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Потолки в жилых комнатах –окраска водоэмульсионной краской по штукатурке.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Потолки в санитарных узлах-</w:t>
            </w:r>
            <w:r>
              <w:t xml:space="preserve"> </w:t>
            </w:r>
            <w:r w:rsidRPr="00B30AED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окраска водоэмульсионной краской по штукатурке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Межкомнатные двери – каркас из дерева с МДФ под дерево (остекление/глухие).</w:t>
            </w:r>
          </w:p>
          <w:p w:rsidR="00671CEA" w:rsidRPr="00067766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МОПы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с учетом требований Реновации под отделку</w:t>
            </w:r>
            <w:r w:rsidRPr="00067766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: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Полы –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керамогранит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Стены – улучшенная штукатурка под окраску.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Потолки – типа «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Амстронг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».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Двери – металлические с остеклением (противопожарные)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6" w:name="sub_46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36. Инженерные системы:</w:t>
            </w:r>
            <w:bookmarkEnd w:id="36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водопровод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B66671" w:rsidP="00B666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В корпусе предусматриваются внутренние системы </w:t>
            </w:r>
            <w:proofErr w:type="spellStart"/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водоснабж</w:t>
            </w:r>
            <w:proofErr w:type="spellEnd"/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ения</w:t>
            </w:r>
            <w:proofErr w:type="spellEnd"/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: хозяйственно-противопожарного водопровода кольцевого с нижней раз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водкой для жилой и нежилой зоны;</w:t>
            </w:r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</w:t>
            </w:r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орячего водоснабжения с нижней разводкой, с циркуляцией в магистралях и стояках и приготовлением горячей воды в ИТП.</w:t>
            </w:r>
          </w:p>
          <w:p w:rsidR="00B66671" w:rsidRPr="000C7E58" w:rsidRDefault="00B66671" w:rsidP="00B666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Внутренние системы хозяйственно-питьевого водопровода выполняются из </w:t>
            </w:r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 xml:space="preserve">стальных </w:t>
            </w:r>
            <w:proofErr w:type="spellStart"/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водогазопроводных</w:t>
            </w:r>
            <w:proofErr w:type="spellEnd"/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оцинкованных труб (магистрали и подающие стояки), из сшитого полиэтилена (подводки к приборам).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канализация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B66671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B66671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 корпусе предусматриваются системы самотечной хозяйственно-бытовой канализации с раздельными выпусками от санитарно-технических приборов жилой части и нежилых помещений 1 -го этажа. Внутренние системы канализации выполняются из канализационных чугунных труб, полипропиленовых труб с устройством противопожарных муфт в междуэтажных перекрытиях.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отопление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Отопление помещений предусматривается централизованное, водяное, регулируемое.</w:t>
            </w:r>
          </w:p>
          <w:p w:rsidR="000171E5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Предусматривается устройство поквартирных систем отопления. Подключение поквартирных систем предусматривается через поэтажные распределительные коллекторы, оборудованные запорной арматурой, балансировочными клапанами, фильтрами. На ответвлениях от коллектора к квартирам устанавливаются теплосчетчики. Коллекторы подключаются к распределительным посекционным вертикальным двухтрубным стоякам, подключенным к разводящей магистрали, проложенной по подвалу.</w:t>
            </w:r>
          </w:p>
          <w:p w:rsidR="000171E5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 качестве основных отопительных приборов принимаются биметаллические радиаторы.</w:t>
            </w:r>
          </w:p>
          <w:p w:rsidR="000171E5" w:rsidRPr="000C7E58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</w:t>
            </w: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агистральные трубопроводы, стояки систем отопления жилой части и все трубопроводы системы отопления нежилых помещений - из стальных труб. Трубы поквартирных систем отопления от М ГЭ/4671-1/5 24 поэтажных коллекторов - из сшитого полиэтилена, прокладываемые в </w:t>
            </w:r>
            <w:proofErr w:type="spellStart"/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гофротрубе</w:t>
            </w:r>
            <w:proofErr w:type="spellEnd"/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в </w:t>
            </w: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стяжке пола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вентиляция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Вентиляция помещений предусматривается приточно-вытяжная с естественным и механическим побуждением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электроснабжение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9304C9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Внутренние электросети - кабели с медными жилами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, с изоляцией, не распространяющ</w:t>
            </w:r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ей горение, с пониженным 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дымо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- и 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газовыделением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типа 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нг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-LS; для питания систем противопожарной защиты применен кабель с огнестойкой изоляцией типа 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нг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-FRLS.</w:t>
            </w:r>
          </w:p>
          <w:p w:rsidR="009304C9" w:rsidRPr="000C7E58" w:rsidRDefault="009304C9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Для </w:t>
            </w:r>
            <w:r w:rsid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обеспечения электробезопасности </w:t>
            </w:r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используются автоматическое 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отклю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чение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питания, защитное 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зануление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(система заземления TN-C-S) электроустановок, уравнивание потенциалов (основная и дополнительная сис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темы), установка УЗО, молниезащита </w:t>
            </w:r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 ІІІ-</w:t>
            </w:r>
            <w:proofErr w:type="spellStart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му</w:t>
            </w:r>
            <w:proofErr w:type="spellEnd"/>
            <w:r w:rsidRPr="009304C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уровню.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газоснабжение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Отсутствует.</w:t>
            </w:r>
          </w:p>
        </w:tc>
      </w:tr>
      <w:tr w:rsidR="00671CEA" w:rsidRPr="000C7E58" w:rsidTr="00955335">
        <w:trPr>
          <w:trHeight w:val="332"/>
        </w:trPr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дополнительное оборудование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0171E5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Внутренние сети связи: телефонизация, радиофик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ация, объектовая система оповещ</w:t>
            </w: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ения, телевидение, система охраны входов, локальная система безопасности, обеспечения доступа инвалидов (ОДИ), домовой </w:t>
            </w:r>
            <w:proofErr w:type="spellStart"/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кабелепровод</w:t>
            </w:r>
            <w:proofErr w:type="spellEnd"/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, автоматическа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я пожарная сигнализация, оповещ</w:t>
            </w:r>
            <w:r w:rsidRPr="000171E5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ение и управление эвакуацией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</w:t>
            </w:r>
            <w:bookmarkStart w:id="37" w:name="_GoBack"/>
            <w:bookmarkEnd w:id="37"/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8" w:name="sub_47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37. Описание природных и иных условий территории, на которой планируется осуществлять строительство</w:t>
            </w:r>
            <w:bookmarkEnd w:id="38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климатический район и подрайон</w:t>
            </w:r>
            <w:r>
              <w:rPr>
                <w:noProof/>
                <w:lang w:eastAsia="ru-RU"/>
              </w:rPr>
              <w:t xml:space="preserve"> 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DF1359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Строительно-климатическая зона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II</w:t>
            </w:r>
            <w:r w:rsidRPr="00DF1359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ветровой район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955335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I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(нагрузка 23 кг/м</w:t>
            </w:r>
            <w:r w:rsidRPr="00955335"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2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снеговой район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F925DC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 xml:space="preserve">III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(нагрузка 180 кг/м</w:t>
            </w:r>
            <w:r w:rsidRPr="00955335">
              <w:rPr>
                <w:rFonts w:ascii="Times New Roman CYR" w:eastAsiaTheme="minorEastAsia" w:hAnsi="Times New Roman CYR" w:cs="Times New Roman CYR"/>
                <w:sz w:val="24"/>
                <w:szCs w:val="24"/>
                <w:vertAlign w:val="superscript"/>
                <w:lang w:eastAsia="ru-RU"/>
              </w:rPr>
              <w:t>2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)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интенсивность сейсмических воздействий, баллов</w:t>
            </w: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F925DC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-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инженерно-геологические условия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Площадка относится ко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II</w:t>
            </w:r>
            <w:r w:rsidRPr="001B0E8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ой категории сложности, ко 2-й геотехнической категории. 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Рельеф с абсолютными высотными отметками от 181,90м до 185,50м.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На отдельных участках отслеживаются современные техногенные отложения (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t</w:t>
            </w:r>
            <w:r w:rsidRPr="001B0E8A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val="en-US" w:eastAsia="ru-RU"/>
              </w:rPr>
              <w:t>IV</w:t>
            </w: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) до глубины 0,20-1,30м, слежавшиеся насыпные грунты суглинистого состава. 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Непосредственно под насыпным грунтом (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абс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.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отм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 180,10-183,70 м) залегают отложения, представленные твердыми глинами (суглинками) мощностью 0,5-2,5м.</w:t>
            </w:r>
          </w:p>
          <w:p w:rsidR="00671CEA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Подземные воды безнапорные (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абс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 xml:space="preserve">. </w:t>
            </w:r>
            <w:proofErr w:type="spellStart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отм</w:t>
            </w:r>
            <w:proofErr w:type="spellEnd"/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. 168,70-172,30м).</w:t>
            </w:r>
          </w:p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Водоносный горизонт напорного характера вскрыт на глубине 21.1-26.7 м.</w:t>
            </w: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39" w:name="sub_48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lastRenderedPageBreak/>
              <w:t>38. Применяемые новые конструктивные, архитектурно-планировочные, инженерно-технические, технологические и организационные решения (описание)</w:t>
            </w:r>
            <w:bookmarkEnd w:id="39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67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bookmarkStart w:id="40" w:name="sub_49"/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39. Сведения о включении документов в единый государственный реестр заключений экспертизы проектной документации объектов капитального строительства</w:t>
            </w:r>
            <w:bookmarkEnd w:id="40"/>
          </w:p>
        </w:tc>
        <w:tc>
          <w:tcPr>
            <w:tcW w:w="3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  <w:tr w:rsidR="00671CEA" w:rsidRPr="000C7E58" w:rsidTr="001B0E8A">
        <w:tc>
          <w:tcPr>
            <w:tcW w:w="307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  <w:r w:rsidRPr="000C7E58"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  <w:t>Дата формирования сведений</w:t>
            </w:r>
          </w:p>
        </w:tc>
        <w:tc>
          <w:tcPr>
            <w:tcW w:w="727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71CEA" w:rsidRPr="000C7E58" w:rsidRDefault="00671CEA" w:rsidP="00671C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Theme="minorEastAsia" w:hAnsi="Times New Roman CYR" w:cs="Times New Roman CYR"/>
                <w:sz w:val="24"/>
                <w:szCs w:val="24"/>
                <w:lang w:eastAsia="ru-RU"/>
              </w:rPr>
            </w:pPr>
          </w:p>
        </w:tc>
      </w:tr>
    </w:tbl>
    <w:p w:rsidR="000C7E58" w:rsidRPr="000C7E58" w:rsidRDefault="000C7E58" w:rsidP="000C7E5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 CYR" w:eastAsiaTheme="minorEastAsia" w:hAnsi="Times New Roman CYR" w:cs="Times New Roman CYR"/>
          <w:sz w:val="24"/>
          <w:szCs w:val="24"/>
          <w:lang w:eastAsia="ru-RU"/>
        </w:rPr>
      </w:pPr>
    </w:p>
    <w:p w:rsidR="000C7E58" w:rsidRPr="000C7E58" w:rsidRDefault="000C7E58" w:rsidP="000C7E5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 CYR" w:eastAsiaTheme="minorEastAsia" w:hAnsi="Times New Roman CYR" w:cs="Times New Roman CYR"/>
          <w:sz w:val="24"/>
          <w:szCs w:val="24"/>
          <w:lang w:eastAsia="ru-RU"/>
        </w:rPr>
      </w:pPr>
      <w:r w:rsidRPr="000C7E58">
        <w:rPr>
          <w:rFonts w:ascii="Times New Roman CYR" w:eastAsiaTheme="minorEastAsia" w:hAnsi="Times New Roman CYR" w:cs="Times New Roman CYR"/>
          <w:b/>
          <w:bCs/>
          <w:color w:val="26282F"/>
          <w:sz w:val="24"/>
          <w:szCs w:val="24"/>
          <w:lang w:eastAsia="ru-RU"/>
        </w:rPr>
        <w:t>Примечание.</w:t>
      </w:r>
      <w:r w:rsidRPr="000C7E58">
        <w:rPr>
          <w:rFonts w:ascii="Times New Roman CYR" w:eastAsiaTheme="minorEastAsia" w:hAnsi="Times New Roman CYR" w:cs="Times New Roman CYR"/>
          <w:sz w:val="24"/>
          <w:szCs w:val="24"/>
          <w:lang w:eastAsia="ru-RU"/>
        </w:rPr>
        <w:t xml:space="preserve"> К указанной форме прилагаются материалы графической части проектной документации (отображение фасадов, чертежи характерных разрезов объекта капитального строительства, поэтажные планы объекта капитального строительства с указанием размеров и экспликации помещений).</w:t>
      </w:r>
    </w:p>
    <w:p w:rsidR="000C7E58" w:rsidRPr="000C7E58" w:rsidRDefault="000C7E58" w:rsidP="000C7E58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 CYR" w:eastAsiaTheme="minorEastAsia" w:hAnsi="Times New Roman CYR" w:cs="Times New Roman CYR"/>
          <w:sz w:val="24"/>
          <w:szCs w:val="24"/>
          <w:lang w:eastAsia="ru-RU"/>
        </w:rPr>
      </w:pPr>
    </w:p>
    <w:p w:rsidR="00EE25B5" w:rsidRPr="00931696" w:rsidRDefault="006F7668" w:rsidP="006F7668">
      <w:pPr>
        <w:pStyle w:val="a3"/>
        <w:spacing w:before="0" w:beforeAutospacing="0" w:after="0" w:afterAutospac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sectPr w:rsidR="00EE25B5" w:rsidRPr="00931696" w:rsidSect="0016525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>
    <w:nsid w:val="00000003"/>
    <w:multiLevelType w:val="multilevel"/>
    <w:tmpl w:val="00000002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2">
    <w:nsid w:val="00000005"/>
    <w:multiLevelType w:val="multilevel"/>
    <w:tmpl w:val="B0BA5718"/>
    <w:lvl w:ilvl="0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3">
    <w:nsid w:val="00000007"/>
    <w:multiLevelType w:val="multilevel"/>
    <w:tmpl w:val="00000006"/>
    <w:lvl w:ilvl="0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4">
    <w:nsid w:val="14FD57D2"/>
    <w:multiLevelType w:val="hybridMultilevel"/>
    <w:tmpl w:val="A03EE034"/>
    <w:lvl w:ilvl="0" w:tplc="99CA6E66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5358E0"/>
    <w:multiLevelType w:val="hybridMultilevel"/>
    <w:tmpl w:val="3A6839CC"/>
    <w:lvl w:ilvl="0" w:tplc="BB98601A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9740E1"/>
    <w:multiLevelType w:val="multilevel"/>
    <w:tmpl w:val="00000002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7">
    <w:nsid w:val="41826930"/>
    <w:multiLevelType w:val="hybridMultilevel"/>
    <w:tmpl w:val="20A6DBB2"/>
    <w:lvl w:ilvl="0" w:tplc="B56C69CC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1D0966"/>
    <w:multiLevelType w:val="hybridMultilevel"/>
    <w:tmpl w:val="C65EBA66"/>
    <w:lvl w:ilvl="0" w:tplc="4E847A6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6558A3"/>
    <w:multiLevelType w:val="hybridMultilevel"/>
    <w:tmpl w:val="F89C2EA4"/>
    <w:lvl w:ilvl="0" w:tplc="82E880DC">
      <w:start w:val="1"/>
      <w:numFmt w:val="decimal"/>
      <w:lvlText w:val="%1."/>
      <w:lvlJc w:val="left"/>
      <w:pPr>
        <w:ind w:left="1410" w:hanging="6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0">
    <w:nsid w:val="4F687BCA"/>
    <w:multiLevelType w:val="multilevel"/>
    <w:tmpl w:val="00000002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1">
    <w:nsid w:val="582C63DD"/>
    <w:multiLevelType w:val="hybridMultilevel"/>
    <w:tmpl w:val="E300FBD2"/>
    <w:lvl w:ilvl="0" w:tplc="0419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5AC21E01"/>
    <w:multiLevelType w:val="hybridMultilevel"/>
    <w:tmpl w:val="3F64336E"/>
    <w:lvl w:ilvl="0" w:tplc="6B02A3B8">
      <w:start w:val="1"/>
      <w:numFmt w:val="decimal"/>
      <w:lvlText w:val="%1)"/>
      <w:lvlJc w:val="left"/>
      <w:pPr>
        <w:ind w:left="927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5D0B2D1B"/>
    <w:multiLevelType w:val="hybridMultilevel"/>
    <w:tmpl w:val="8E4A3282"/>
    <w:lvl w:ilvl="0" w:tplc="F5E0534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5F563AEF"/>
    <w:multiLevelType w:val="hybridMultilevel"/>
    <w:tmpl w:val="67C8E80E"/>
    <w:lvl w:ilvl="0" w:tplc="0419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72766AAC"/>
    <w:multiLevelType w:val="hybridMultilevel"/>
    <w:tmpl w:val="444C925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92318B"/>
    <w:multiLevelType w:val="hybridMultilevel"/>
    <w:tmpl w:val="B7467F06"/>
    <w:lvl w:ilvl="0" w:tplc="0419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4"/>
  </w:num>
  <w:num w:numId="4">
    <w:abstractNumId w:val="15"/>
  </w:num>
  <w:num w:numId="5">
    <w:abstractNumId w:val="16"/>
  </w:num>
  <w:num w:numId="6">
    <w:abstractNumId w:val="8"/>
  </w:num>
  <w:num w:numId="7">
    <w:abstractNumId w:val="2"/>
  </w:num>
  <w:num w:numId="8">
    <w:abstractNumId w:val="3"/>
  </w:num>
  <w:num w:numId="9">
    <w:abstractNumId w:val="9"/>
  </w:num>
  <w:num w:numId="10">
    <w:abstractNumId w:val="7"/>
  </w:num>
  <w:num w:numId="11">
    <w:abstractNumId w:val="12"/>
  </w:num>
  <w:num w:numId="12">
    <w:abstractNumId w:val="0"/>
  </w:num>
  <w:num w:numId="13">
    <w:abstractNumId w:val="1"/>
  </w:num>
  <w:num w:numId="14">
    <w:abstractNumId w:val="6"/>
  </w:num>
  <w:num w:numId="15">
    <w:abstractNumId w:val="10"/>
  </w:num>
  <w:num w:numId="16">
    <w:abstractNumId w:val="4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D9F"/>
    <w:rsid w:val="00003BFA"/>
    <w:rsid w:val="00007BF0"/>
    <w:rsid w:val="00011239"/>
    <w:rsid w:val="000171E5"/>
    <w:rsid w:val="00023B04"/>
    <w:rsid w:val="00026E62"/>
    <w:rsid w:val="00036571"/>
    <w:rsid w:val="00036A33"/>
    <w:rsid w:val="00047FFB"/>
    <w:rsid w:val="0005039E"/>
    <w:rsid w:val="00061BF8"/>
    <w:rsid w:val="00067766"/>
    <w:rsid w:val="00077375"/>
    <w:rsid w:val="00094F0E"/>
    <w:rsid w:val="00095453"/>
    <w:rsid w:val="0009729B"/>
    <w:rsid w:val="000A7F83"/>
    <w:rsid w:val="000B4B23"/>
    <w:rsid w:val="000C0ABD"/>
    <w:rsid w:val="000C4C24"/>
    <w:rsid w:val="000C7E58"/>
    <w:rsid w:val="000D33DA"/>
    <w:rsid w:val="000D6030"/>
    <w:rsid w:val="000E1F79"/>
    <w:rsid w:val="000E3761"/>
    <w:rsid w:val="000F66AC"/>
    <w:rsid w:val="001036B9"/>
    <w:rsid w:val="00103F9A"/>
    <w:rsid w:val="00106DB4"/>
    <w:rsid w:val="00114CF0"/>
    <w:rsid w:val="001253C6"/>
    <w:rsid w:val="00137441"/>
    <w:rsid w:val="0015386A"/>
    <w:rsid w:val="00165258"/>
    <w:rsid w:val="00180D00"/>
    <w:rsid w:val="00182299"/>
    <w:rsid w:val="00184FBF"/>
    <w:rsid w:val="00185CB5"/>
    <w:rsid w:val="00191CC3"/>
    <w:rsid w:val="00192866"/>
    <w:rsid w:val="001A77EF"/>
    <w:rsid w:val="001B0E8A"/>
    <w:rsid w:val="001B3ABE"/>
    <w:rsid w:val="001C4DBF"/>
    <w:rsid w:val="001E19AC"/>
    <w:rsid w:val="001F2210"/>
    <w:rsid w:val="00205A1E"/>
    <w:rsid w:val="00211B12"/>
    <w:rsid w:val="0021685F"/>
    <w:rsid w:val="00221684"/>
    <w:rsid w:val="00233A21"/>
    <w:rsid w:val="00257415"/>
    <w:rsid w:val="00264C21"/>
    <w:rsid w:val="00267296"/>
    <w:rsid w:val="002B2AED"/>
    <w:rsid w:val="002B5050"/>
    <w:rsid w:val="002C49A9"/>
    <w:rsid w:val="002D1C52"/>
    <w:rsid w:val="002E0BEE"/>
    <w:rsid w:val="002E67F6"/>
    <w:rsid w:val="002F7B68"/>
    <w:rsid w:val="0030229D"/>
    <w:rsid w:val="00310E7A"/>
    <w:rsid w:val="00330A6C"/>
    <w:rsid w:val="00337E52"/>
    <w:rsid w:val="00341FB5"/>
    <w:rsid w:val="00350E45"/>
    <w:rsid w:val="00367235"/>
    <w:rsid w:val="00371FFD"/>
    <w:rsid w:val="003A583A"/>
    <w:rsid w:val="003B0D77"/>
    <w:rsid w:val="003B1C5C"/>
    <w:rsid w:val="003B3068"/>
    <w:rsid w:val="003E5C71"/>
    <w:rsid w:val="003F18AA"/>
    <w:rsid w:val="003F419D"/>
    <w:rsid w:val="004075C1"/>
    <w:rsid w:val="00414128"/>
    <w:rsid w:val="00427CC7"/>
    <w:rsid w:val="004304C2"/>
    <w:rsid w:val="00437112"/>
    <w:rsid w:val="00463D8B"/>
    <w:rsid w:val="0048783D"/>
    <w:rsid w:val="0049644A"/>
    <w:rsid w:val="004C4C2E"/>
    <w:rsid w:val="004F2913"/>
    <w:rsid w:val="004F59FD"/>
    <w:rsid w:val="004F5ED2"/>
    <w:rsid w:val="0050146D"/>
    <w:rsid w:val="005032DE"/>
    <w:rsid w:val="00510320"/>
    <w:rsid w:val="00526286"/>
    <w:rsid w:val="00542B16"/>
    <w:rsid w:val="00543063"/>
    <w:rsid w:val="00544F05"/>
    <w:rsid w:val="00562659"/>
    <w:rsid w:val="00566D9B"/>
    <w:rsid w:val="00570772"/>
    <w:rsid w:val="00573F64"/>
    <w:rsid w:val="00580DC4"/>
    <w:rsid w:val="00585E66"/>
    <w:rsid w:val="005A1372"/>
    <w:rsid w:val="005C6564"/>
    <w:rsid w:val="005D7CCD"/>
    <w:rsid w:val="0061036A"/>
    <w:rsid w:val="00613171"/>
    <w:rsid w:val="00622F78"/>
    <w:rsid w:val="00634C3D"/>
    <w:rsid w:val="00651161"/>
    <w:rsid w:val="0065228C"/>
    <w:rsid w:val="00661DF5"/>
    <w:rsid w:val="00671CEA"/>
    <w:rsid w:val="00684F5C"/>
    <w:rsid w:val="00686792"/>
    <w:rsid w:val="006902A7"/>
    <w:rsid w:val="00697CBC"/>
    <w:rsid w:val="006A5638"/>
    <w:rsid w:val="006B783E"/>
    <w:rsid w:val="006C14B0"/>
    <w:rsid w:val="006C3E7F"/>
    <w:rsid w:val="006D7A56"/>
    <w:rsid w:val="006E1A55"/>
    <w:rsid w:val="006E27CB"/>
    <w:rsid w:val="006E4FAB"/>
    <w:rsid w:val="006F7668"/>
    <w:rsid w:val="00712BC1"/>
    <w:rsid w:val="00724C22"/>
    <w:rsid w:val="007461BA"/>
    <w:rsid w:val="007540B6"/>
    <w:rsid w:val="0075412C"/>
    <w:rsid w:val="0076420A"/>
    <w:rsid w:val="0077227F"/>
    <w:rsid w:val="00795DBF"/>
    <w:rsid w:val="007B44D8"/>
    <w:rsid w:val="00800ADB"/>
    <w:rsid w:val="00834920"/>
    <w:rsid w:val="0084314C"/>
    <w:rsid w:val="00854C52"/>
    <w:rsid w:val="00855DF1"/>
    <w:rsid w:val="00856A1C"/>
    <w:rsid w:val="0086298D"/>
    <w:rsid w:val="00866678"/>
    <w:rsid w:val="00867ADA"/>
    <w:rsid w:val="00890D8D"/>
    <w:rsid w:val="008B7691"/>
    <w:rsid w:val="008C50D7"/>
    <w:rsid w:val="008D6E70"/>
    <w:rsid w:val="009024E5"/>
    <w:rsid w:val="00904D37"/>
    <w:rsid w:val="00917E5E"/>
    <w:rsid w:val="0092050C"/>
    <w:rsid w:val="009261FF"/>
    <w:rsid w:val="009304C9"/>
    <w:rsid w:val="00931696"/>
    <w:rsid w:val="0093171F"/>
    <w:rsid w:val="00943EE6"/>
    <w:rsid w:val="00953D6E"/>
    <w:rsid w:val="00955335"/>
    <w:rsid w:val="009556F3"/>
    <w:rsid w:val="00957E2A"/>
    <w:rsid w:val="009617D3"/>
    <w:rsid w:val="009721FF"/>
    <w:rsid w:val="0097761C"/>
    <w:rsid w:val="0098193E"/>
    <w:rsid w:val="00992D4F"/>
    <w:rsid w:val="009A4145"/>
    <w:rsid w:val="009B6D19"/>
    <w:rsid w:val="009C4B27"/>
    <w:rsid w:val="009D1EA3"/>
    <w:rsid w:val="009F4DBB"/>
    <w:rsid w:val="009F5214"/>
    <w:rsid w:val="00A17B2A"/>
    <w:rsid w:val="00A2050C"/>
    <w:rsid w:val="00A33AD8"/>
    <w:rsid w:val="00A43553"/>
    <w:rsid w:val="00A55010"/>
    <w:rsid w:val="00A66735"/>
    <w:rsid w:val="00A955F1"/>
    <w:rsid w:val="00AA2DD0"/>
    <w:rsid w:val="00AB7B4C"/>
    <w:rsid w:val="00AD206D"/>
    <w:rsid w:val="00AD7340"/>
    <w:rsid w:val="00AE7742"/>
    <w:rsid w:val="00AF281D"/>
    <w:rsid w:val="00B028DC"/>
    <w:rsid w:val="00B11AAD"/>
    <w:rsid w:val="00B147C4"/>
    <w:rsid w:val="00B30AED"/>
    <w:rsid w:val="00B32F6B"/>
    <w:rsid w:val="00B40BD5"/>
    <w:rsid w:val="00B500FF"/>
    <w:rsid w:val="00B51D9F"/>
    <w:rsid w:val="00B579B3"/>
    <w:rsid w:val="00B602CC"/>
    <w:rsid w:val="00B66671"/>
    <w:rsid w:val="00B743F8"/>
    <w:rsid w:val="00B745E1"/>
    <w:rsid w:val="00B74F08"/>
    <w:rsid w:val="00B800FF"/>
    <w:rsid w:val="00B83E77"/>
    <w:rsid w:val="00B935C3"/>
    <w:rsid w:val="00BA5505"/>
    <w:rsid w:val="00BE668F"/>
    <w:rsid w:val="00BE7872"/>
    <w:rsid w:val="00C26EF3"/>
    <w:rsid w:val="00C306D0"/>
    <w:rsid w:val="00C3261B"/>
    <w:rsid w:val="00C41B84"/>
    <w:rsid w:val="00C63AE4"/>
    <w:rsid w:val="00C80D56"/>
    <w:rsid w:val="00CA636F"/>
    <w:rsid w:val="00CB15FD"/>
    <w:rsid w:val="00CC3F52"/>
    <w:rsid w:val="00CC5E3C"/>
    <w:rsid w:val="00CC7EB6"/>
    <w:rsid w:val="00CD1006"/>
    <w:rsid w:val="00D0745C"/>
    <w:rsid w:val="00D17F26"/>
    <w:rsid w:val="00D22F90"/>
    <w:rsid w:val="00D23B21"/>
    <w:rsid w:val="00D2611A"/>
    <w:rsid w:val="00D36E1C"/>
    <w:rsid w:val="00D409BE"/>
    <w:rsid w:val="00D45541"/>
    <w:rsid w:val="00D52F55"/>
    <w:rsid w:val="00D625CD"/>
    <w:rsid w:val="00D71118"/>
    <w:rsid w:val="00D72AA4"/>
    <w:rsid w:val="00D735DE"/>
    <w:rsid w:val="00D878D1"/>
    <w:rsid w:val="00D934B1"/>
    <w:rsid w:val="00D93EAF"/>
    <w:rsid w:val="00D97EFC"/>
    <w:rsid w:val="00DB198D"/>
    <w:rsid w:val="00DB5289"/>
    <w:rsid w:val="00DC616F"/>
    <w:rsid w:val="00DD63B9"/>
    <w:rsid w:val="00DE48D5"/>
    <w:rsid w:val="00DF1359"/>
    <w:rsid w:val="00E051E6"/>
    <w:rsid w:val="00E1496C"/>
    <w:rsid w:val="00E208D1"/>
    <w:rsid w:val="00E574DD"/>
    <w:rsid w:val="00E57B7A"/>
    <w:rsid w:val="00E60EE4"/>
    <w:rsid w:val="00E63626"/>
    <w:rsid w:val="00E64F79"/>
    <w:rsid w:val="00EA20F7"/>
    <w:rsid w:val="00EE0047"/>
    <w:rsid w:val="00EE3734"/>
    <w:rsid w:val="00F04050"/>
    <w:rsid w:val="00F0450B"/>
    <w:rsid w:val="00F222C2"/>
    <w:rsid w:val="00F245CE"/>
    <w:rsid w:val="00F330B0"/>
    <w:rsid w:val="00F41448"/>
    <w:rsid w:val="00F420F2"/>
    <w:rsid w:val="00F56BF5"/>
    <w:rsid w:val="00F60C09"/>
    <w:rsid w:val="00F86E7E"/>
    <w:rsid w:val="00F925DC"/>
    <w:rsid w:val="00FA6630"/>
    <w:rsid w:val="00FB08A2"/>
    <w:rsid w:val="00FB42A5"/>
    <w:rsid w:val="00FD3986"/>
    <w:rsid w:val="00FF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4C6887-B6CD-417C-AAB9-4CD91514C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1B1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51D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rsid w:val="008D6E70"/>
    <w:rPr>
      <w:color w:val="0066CC"/>
      <w:u w:val="single"/>
    </w:rPr>
  </w:style>
  <w:style w:type="character" w:customStyle="1" w:styleId="6Exact">
    <w:name w:val="Основной текст (6) Exact"/>
    <w:basedOn w:val="a0"/>
    <w:link w:val="6"/>
    <w:uiPriority w:val="99"/>
    <w:rsid w:val="008D6E70"/>
    <w:rPr>
      <w:rFonts w:ascii="Calibri" w:hAnsi="Calibri" w:cs="Calibri"/>
      <w:i/>
      <w:iCs/>
      <w:sz w:val="32"/>
      <w:szCs w:val="32"/>
      <w:shd w:val="clear" w:color="auto" w:fill="FFFFFF"/>
      <w:lang w:val="en-US"/>
    </w:rPr>
  </w:style>
  <w:style w:type="character" w:customStyle="1" w:styleId="6SegoeUI">
    <w:name w:val="Основной текст (6) + Segoe UI"/>
    <w:aliases w:val="13 pt,Не курсив Exact"/>
    <w:basedOn w:val="6Exact"/>
    <w:uiPriority w:val="99"/>
    <w:rsid w:val="008D6E70"/>
    <w:rPr>
      <w:rFonts w:ascii="Segoe UI" w:hAnsi="Segoe UI" w:cs="Segoe UI"/>
      <w:i w:val="0"/>
      <w:iCs w:val="0"/>
      <w:sz w:val="26"/>
      <w:szCs w:val="26"/>
      <w:u w:val="single"/>
      <w:shd w:val="clear" w:color="auto" w:fill="FFFFFF"/>
      <w:lang w:val="en-US"/>
    </w:rPr>
  </w:style>
  <w:style w:type="character" w:customStyle="1" w:styleId="6SegoeUI2">
    <w:name w:val="Основной текст (6) + Segoe UI2"/>
    <w:aliases w:val="13 pt2,Не курсив Exact2"/>
    <w:basedOn w:val="6Exact"/>
    <w:uiPriority w:val="99"/>
    <w:rsid w:val="008D6E70"/>
    <w:rPr>
      <w:rFonts w:ascii="Segoe UI" w:hAnsi="Segoe UI" w:cs="Segoe UI"/>
      <w:i w:val="0"/>
      <w:iCs w:val="0"/>
      <w:noProof/>
      <w:sz w:val="26"/>
      <w:szCs w:val="26"/>
      <w:shd w:val="clear" w:color="auto" w:fill="FFFFFF"/>
      <w:lang w:val="en-US"/>
    </w:rPr>
  </w:style>
  <w:style w:type="character" w:customStyle="1" w:styleId="6SegoeUI1">
    <w:name w:val="Основной текст (6) + Segoe UI1"/>
    <w:aliases w:val="13 pt1,Не курсив Exact1"/>
    <w:basedOn w:val="6Exact"/>
    <w:uiPriority w:val="99"/>
    <w:rsid w:val="008D6E70"/>
    <w:rPr>
      <w:rFonts w:ascii="Segoe UI" w:hAnsi="Segoe UI" w:cs="Segoe UI"/>
      <w:i w:val="0"/>
      <w:iCs w:val="0"/>
      <w:sz w:val="26"/>
      <w:szCs w:val="26"/>
      <w:shd w:val="clear" w:color="auto" w:fill="FFFFFF"/>
      <w:lang w:val="en-US"/>
    </w:rPr>
  </w:style>
  <w:style w:type="character" w:customStyle="1" w:styleId="6Exact2">
    <w:name w:val="Основной текст (6) Exact2"/>
    <w:basedOn w:val="6Exact"/>
    <w:uiPriority w:val="99"/>
    <w:rsid w:val="008D6E70"/>
    <w:rPr>
      <w:rFonts w:ascii="Calibri" w:hAnsi="Calibri" w:cs="Calibri"/>
      <w:i/>
      <w:iCs/>
      <w:sz w:val="32"/>
      <w:szCs w:val="32"/>
      <w:u w:val="single"/>
      <w:shd w:val="clear" w:color="auto" w:fill="FFFFFF"/>
      <w:lang w:val="en-US"/>
    </w:rPr>
  </w:style>
  <w:style w:type="character" w:customStyle="1" w:styleId="6Exact1">
    <w:name w:val="Основной текст (6) Exact1"/>
    <w:basedOn w:val="6Exact"/>
    <w:uiPriority w:val="99"/>
    <w:rsid w:val="008D6E70"/>
    <w:rPr>
      <w:rFonts w:ascii="Calibri" w:hAnsi="Calibri" w:cs="Calibri"/>
      <w:i/>
      <w:iCs/>
      <w:sz w:val="32"/>
      <w:szCs w:val="32"/>
      <w:shd w:val="clear" w:color="auto" w:fill="FFFFFF"/>
      <w:lang w:val="en-US"/>
    </w:rPr>
  </w:style>
  <w:style w:type="character" w:customStyle="1" w:styleId="4Exact1">
    <w:name w:val="Основной текст (4) Exact1"/>
    <w:basedOn w:val="4"/>
    <w:uiPriority w:val="99"/>
    <w:rsid w:val="008D6E70"/>
    <w:rPr>
      <w:rFonts w:ascii="Times New Roman" w:hAnsi="Times New Roman" w:cs="Times New Roman"/>
      <w:color w:val="000000"/>
      <w:spacing w:val="0"/>
      <w:w w:val="100"/>
      <w:position w:val="0"/>
      <w:sz w:val="28"/>
      <w:szCs w:val="28"/>
      <w:shd w:val="clear" w:color="auto" w:fill="FFFFFF"/>
      <w:lang w:val="en-US" w:eastAsia="en-US"/>
    </w:rPr>
  </w:style>
  <w:style w:type="character" w:customStyle="1" w:styleId="1">
    <w:name w:val="Заголовок №1_"/>
    <w:basedOn w:val="a0"/>
    <w:link w:val="11"/>
    <w:uiPriority w:val="99"/>
    <w:rsid w:val="008D6E70"/>
    <w:rPr>
      <w:rFonts w:ascii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10">
    <w:name w:val="Заголовок №1"/>
    <w:basedOn w:val="1"/>
    <w:uiPriority w:val="99"/>
    <w:rsid w:val="008D6E70"/>
    <w:rPr>
      <w:rFonts w:ascii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2">
    <w:name w:val="Заголовок №2_"/>
    <w:basedOn w:val="a0"/>
    <w:link w:val="21"/>
    <w:uiPriority w:val="99"/>
    <w:rsid w:val="008D6E70"/>
    <w:rPr>
      <w:rFonts w:ascii="Times New Roman" w:hAnsi="Times New Roman" w:cs="Times New Roman"/>
      <w:b/>
      <w:bCs/>
      <w:sz w:val="32"/>
      <w:szCs w:val="32"/>
      <w:shd w:val="clear" w:color="auto" w:fill="FFFFFF"/>
    </w:rPr>
  </w:style>
  <w:style w:type="character" w:customStyle="1" w:styleId="20">
    <w:name w:val="Заголовок №2"/>
    <w:basedOn w:val="2"/>
    <w:uiPriority w:val="99"/>
    <w:rsid w:val="008D6E70"/>
    <w:rPr>
      <w:rFonts w:ascii="Times New Roman" w:hAnsi="Times New Roman" w:cs="Times New Roman"/>
      <w:b/>
      <w:bCs/>
      <w:sz w:val="32"/>
      <w:szCs w:val="32"/>
      <w:shd w:val="clear" w:color="auto" w:fill="FFFFFF"/>
    </w:rPr>
  </w:style>
  <w:style w:type="character" w:customStyle="1" w:styleId="3">
    <w:name w:val="Основной текст (3)_"/>
    <w:basedOn w:val="a0"/>
    <w:link w:val="31"/>
    <w:uiPriority w:val="99"/>
    <w:rsid w:val="008D6E70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30">
    <w:name w:val="Основной текст (3)"/>
    <w:basedOn w:val="3"/>
    <w:uiPriority w:val="99"/>
    <w:rsid w:val="008D6E70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4">
    <w:name w:val="Основной текст (4)_"/>
    <w:basedOn w:val="a0"/>
    <w:link w:val="41"/>
    <w:uiPriority w:val="99"/>
    <w:rsid w:val="008D6E70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40">
    <w:name w:val="Основной текст (4)"/>
    <w:basedOn w:val="4"/>
    <w:uiPriority w:val="99"/>
    <w:rsid w:val="008D6E70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42">
    <w:name w:val="Основной текст (4) + Курсив"/>
    <w:basedOn w:val="4"/>
    <w:uiPriority w:val="99"/>
    <w:rsid w:val="008D6E70"/>
    <w:rPr>
      <w:rFonts w:ascii="Times New Roman" w:hAnsi="Times New Roman" w:cs="Times New Roman"/>
      <w:i/>
      <w:iCs/>
      <w:sz w:val="28"/>
      <w:szCs w:val="28"/>
      <w:shd w:val="clear" w:color="auto" w:fill="FFFFFF"/>
    </w:rPr>
  </w:style>
  <w:style w:type="character" w:customStyle="1" w:styleId="416pt">
    <w:name w:val="Основной текст (4) + 16 pt"/>
    <w:aliases w:val="Полужирный2"/>
    <w:basedOn w:val="4"/>
    <w:uiPriority w:val="99"/>
    <w:rsid w:val="008D6E70"/>
    <w:rPr>
      <w:rFonts w:ascii="Times New Roman" w:hAnsi="Times New Roman" w:cs="Times New Roman"/>
      <w:b/>
      <w:bCs/>
      <w:sz w:val="32"/>
      <w:szCs w:val="32"/>
      <w:shd w:val="clear" w:color="auto" w:fill="FFFFFF"/>
    </w:rPr>
  </w:style>
  <w:style w:type="character" w:customStyle="1" w:styleId="420">
    <w:name w:val="Основной текст (4)2"/>
    <w:basedOn w:val="4"/>
    <w:uiPriority w:val="99"/>
    <w:rsid w:val="008D6E70"/>
    <w:rPr>
      <w:rFonts w:ascii="Times New Roman" w:hAnsi="Times New Roman" w:cs="Times New Roman"/>
      <w:sz w:val="28"/>
      <w:szCs w:val="28"/>
      <w:shd w:val="clear" w:color="auto" w:fill="FFFFFF"/>
    </w:rPr>
  </w:style>
  <w:style w:type="paragraph" w:customStyle="1" w:styleId="6">
    <w:name w:val="Основной текст (6)"/>
    <w:basedOn w:val="a"/>
    <w:link w:val="6Exact"/>
    <w:uiPriority w:val="99"/>
    <w:rsid w:val="008D6E70"/>
    <w:pPr>
      <w:widowControl w:val="0"/>
      <w:shd w:val="clear" w:color="auto" w:fill="FFFFFF"/>
      <w:spacing w:after="0" w:line="538" w:lineRule="exact"/>
      <w:jc w:val="both"/>
    </w:pPr>
    <w:rPr>
      <w:rFonts w:ascii="Calibri" w:hAnsi="Calibri" w:cs="Calibri"/>
      <w:i/>
      <w:iCs/>
      <w:sz w:val="32"/>
      <w:szCs w:val="32"/>
      <w:lang w:val="en-US"/>
    </w:rPr>
  </w:style>
  <w:style w:type="paragraph" w:customStyle="1" w:styleId="41">
    <w:name w:val="Основной текст (4)1"/>
    <w:basedOn w:val="a"/>
    <w:link w:val="4"/>
    <w:uiPriority w:val="99"/>
    <w:rsid w:val="008D6E70"/>
    <w:pPr>
      <w:widowControl w:val="0"/>
      <w:shd w:val="clear" w:color="auto" w:fill="FFFFFF"/>
      <w:spacing w:before="420" w:after="600" w:line="322" w:lineRule="exact"/>
      <w:jc w:val="right"/>
    </w:pPr>
    <w:rPr>
      <w:rFonts w:ascii="Times New Roman" w:hAnsi="Times New Roman" w:cs="Times New Roman"/>
      <w:sz w:val="28"/>
      <w:szCs w:val="28"/>
    </w:rPr>
  </w:style>
  <w:style w:type="paragraph" w:customStyle="1" w:styleId="11">
    <w:name w:val="Заголовок №11"/>
    <w:basedOn w:val="a"/>
    <w:link w:val="1"/>
    <w:uiPriority w:val="99"/>
    <w:rsid w:val="008D6E70"/>
    <w:pPr>
      <w:widowControl w:val="0"/>
      <w:shd w:val="clear" w:color="auto" w:fill="FFFFFF"/>
      <w:spacing w:after="240" w:line="240" w:lineRule="atLeast"/>
      <w:jc w:val="center"/>
      <w:outlineLvl w:val="0"/>
    </w:pPr>
    <w:rPr>
      <w:rFonts w:ascii="Times New Roman" w:hAnsi="Times New Roman" w:cs="Times New Roman"/>
      <w:b/>
      <w:bCs/>
      <w:sz w:val="36"/>
      <w:szCs w:val="36"/>
    </w:rPr>
  </w:style>
  <w:style w:type="paragraph" w:customStyle="1" w:styleId="21">
    <w:name w:val="Заголовок №21"/>
    <w:basedOn w:val="a"/>
    <w:link w:val="2"/>
    <w:uiPriority w:val="99"/>
    <w:rsid w:val="008D6E70"/>
    <w:pPr>
      <w:widowControl w:val="0"/>
      <w:shd w:val="clear" w:color="auto" w:fill="FFFFFF"/>
      <w:spacing w:before="240" w:after="0" w:line="350" w:lineRule="exact"/>
      <w:jc w:val="center"/>
      <w:outlineLvl w:val="1"/>
    </w:pPr>
    <w:rPr>
      <w:rFonts w:ascii="Times New Roman" w:hAnsi="Times New Roman" w:cs="Times New Roman"/>
      <w:b/>
      <w:bCs/>
      <w:sz w:val="32"/>
      <w:szCs w:val="32"/>
    </w:rPr>
  </w:style>
  <w:style w:type="paragraph" w:customStyle="1" w:styleId="31">
    <w:name w:val="Основной текст (3)1"/>
    <w:basedOn w:val="a"/>
    <w:link w:val="3"/>
    <w:uiPriority w:val="99"/>
    <w:rsid w:val="008D6E70"/>
    <w:pPr>
      <w:widowControl w:val="0"/>
      <w:shd w:val="clear" w:color="auto" w:fill="FFFFFF"/>
      <w:spacing w:after="0" w:line="211" w:lineRule="exact"/>
      <w:jc w:val="both"/>
    </w:pPr>
    <w:rPr>
      <w:rFonts w:ascii="Times New Roman" w:hAnsi="Times New Roman" w:cs="Times New Roman"/>
      <w:b/>
      <w:bCs/>
      <w:sz w:val="18"/>
      <w:szCs w:val="18"/>
    </w:rPr>
  </w:style>
  <w:style w:type="paragraph" w:styleId="a5">
    <w:name w:val="List Paragraph"/>
    <w:basedOn w:val="a"/>
    <w:uiPriority w:val="34"/>
    <w:qFormat/>
    <w:rsid w:val="00931696"/>
    <w:pPr>
      <w:ind w:left="720"/>
      <w:contextualSpacing/>
    </w:pPr>
  </w:style>
  <w:style w:type="table" w:styleId="a6">
    <w:name w:val="Table Grid"/>
    <w:basedOn w:val="a1"/>
    <w:uiPriority w:val="39"/>
    <w:rsid w:val="005430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2">
    <w:name w:val="Основной текст (2)_"/>
    <w:basedOn w:val="a0"/>
    <w:link w:val="210"/>
    <w:uiPriority w:val="99"/>
    <w:rsid w:val="00543063"/>
    <w:rPr>
      <w:rFonts w:ascii="Times New Roman" w:hAnsi="Times New Roman" w:cs="Times New Roman"/>
      <w:shd w:val="clear" w:color="auto" w:fill="FFFFFF"/>
    </w:rPr>
  </w:style>
  <w:style w:type="character" w:customStyle="1" w:styleId="24">
    <w:name w:val="Основной текст (2)4"/>
    <w:basedOn w:val="22"/>
    <w:uiPriority w:val="99"/>
    <w:rsid w:val="00543063"/>
    <w:rPr>
      <w:rFonts w:ascii="Times New Roman" w:hAnsi="Times New Roman" w:cs="Times New Roman"/>
      <w:shd w:val="clear" w:color="auto" w:fill="FFFFFF"/>
    </w:rPr>
  </w:style>
  <w:style w:type="paragraph" w:customStyle="1" w:styleId="210">
    <w:name w:val="Основной текст (2)1"/>
    <w:basedOn w:val="a"/>
    <w:link w:val="22"/>
    <w:uiPriority w:val="99"/>
    <w:rsid w:val="00543063"/>
    <w:pPr>
      <w:widowControl w:val="0"/>
      <w:shd w:val="clear" w:color="auto" w:fill="FFFFFF"/>
      <w:spacing w:after="0" w:line="240" w:lineRule="atLeast"/>
      <w:ind w:hanging="2820"/>
    </w:pPr>
    <w:rPr>
      <w:rFonts w:ascii="Times New Roman" w:hAnsi="Times New Roman" w:cs="Times New Roman"/>
    </w:rPr>
  </w:style>
  <w:style w:type="character" w:customStyle="1" w:styleId="220">
    <w:name w:val="Основной текст (2)2"/>
    <w:basedOn w:val="22"/>
    <w:uiPriority w:val="99"/>
    <w:rsid w:val="00543063"/>
    <w:rPr>
      <w:rFonts w:ascii="Times New Roman" w:hAnsi="Times New Roman" w:cs="Times New Roman"/>
      <w:sz w:val="22"/>
      <w:szCs w:val="22"/>
      <w:u w:val="none"/>
      <w:shd w:val="clear" w:color="auto" w:fill="FFFFFF"/>
    </w:rPr>
  </w:style>
  <w:style w:type="paragraph" w:customStyle="1" w:styleId="formattext">
    <w:name w:val="formattext"/>
    <w:basedOn w:val="a"/>
    <w:rsid w:val="005430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ertext">
    <w:name w:val="headertext"/>
    <w:basedOn w:val="a"/>
    <w:rsid w:val="005430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3">
    <w:name w:val="Основной текст (2)3"/>
    <w:basedOn w:val="22"/>
    <w:uiPriority w:val="99"/>
    <w:rsid w:val="002B5050"/>
    <w:rPr>
      <w:rFonts w:ascii="Times New Roman" w:hAnsi="Times New Roman" w:cs="Times New Roman"/>
      <w:shd w:val="clear" w:color="auto" w:fill="FFFFFF"/>
    </w:rPr>
  </w:style>
  <w:style w:type="character" w:customStyle="1" w:styleId="2Exact3">
    <w:name w:val="Основной текст (2) Exact3"/>
    <w:basedOn w:val="22"/>
    <w:uiPriority w:val="99"/>
    <w:rsid w:val="00EA20F7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shd w:val="clear" w:color="auto" w:fill="FFFFFF"/>
    </w:rPr>
  </w:style>
  <w:style w:type="character" w:customStyle="1" w:styleId="2Exact2">
    <w:name w:val="Основной текст (2) Exact2"/>
    <w:basedOn w:val="22"/>
    <w:uiPriority w:val="99"/>
    <w:rsid w:val="00EA20F7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957E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57E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159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06C06F-69CC-4B80-BC56-A21E021BB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8</Pages>
  <Words>1864</Words>
  <Characters>10630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</dc:creator>
  <cp:keywords/>
  <dc:description/>
  <cp:lastModifiedBy>Щепалин Евгений Александрович</cp:lastModifiedBy>
  <cp:revision>5</cp:revision>
  <cp:lastPrinted>2017-10-20T09:58:00Z</cp:lastPrinted>
  <dcterms:created xsi:type="dcterms:W3CDTF">2018-05-31T06:59:00Z</dcterms:created>
  <dcterms:modified xsi:type="dcterms:W3CDTF">2018-05-31T07:56:00Z</dcterms:modified>
</cp:coreProperties>
</file>